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E3" w:rsidRDefault="00FE40E3" w:rsidP="00BE06F8">
      <w:pPr>
        <w:pStyle w:val="a3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04660" cy="9437159"/>
            <wp:effectExtent l="19050" t="0" r="0" b="0"/>
            <wp:docPr id="1" name="Рисунок 1" descr="C:\Users\tolyton\Desktop\жение о Д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yton\Desktop\жение о ДР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43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E3" w:rsidRDefault="00FE40E3" w:rsidP="00BE06F8">
      <w:pPr>
        <w:pStyle w:val="a3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40E3" w:rsidRDefault="00FE40E3" w:rsidP="00BE06F8">
      <w:pPr>
        <w:pStyle w:val="a3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06F8" w:rsidRDefault="00BE06F8" w:rsidP="00BE06F8">
      <w:pPr>
        <w:pStyle w:val="a3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мероприятий;</w:t>
      </w:r>
    </w:p>
    <w:p w:rsidR="00BE06F8" w:rsidRDefault="00BE06F8" w:rsidP="00BE06F8">
      <w:pPr>
        <w:pStyle w:val="a3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охрану жизни и укрепление здоровья детей;</w:t>
      </w:r>
    </w:p>
    <w:p w:rsidR="00BE06F8" w:rsidRDefault="00BE06F8" w:rsidP="00BE06F8">
      <w:pPr>
        <w:pStyle w:val="a3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безопасности ДОУ;</w:t>
      </w:r>
    </w:p>
    <w:p w:rsidR="00BE06F8" w:rsidRDefault="00BE06F8" w:rsidP="00BE06F8">
      <w:pPr>
        <w:pStyle w:val="a3"/>
        <w:numPr>
          <w:ilvl w:val="0"/>
          <w:numId w:val="1"/>
        </w:num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иных задач, не противоречащих законодательству Российской Федерации и уставной деятельности ДОУ.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2.3.Добровольные пожертвования физических и (или) юридических лиц направляются только на цели, для которых они привлечены.</w:t>
      </w:r>
    </w:p>
    <w:p w:rsidR="00BE06F8" w:rsidRDefault="00BE06F8" w:rsidP="00BE06F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06F8" w:rsidRPr="005802D2" w:rsidRDefault="00BE06F8" w:rsidP="00BE06F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D2">
        <w:rPr>
          <w:rFonts w:ascii="Times New Roman" w:hAnsi="Times New Roman" w:cs="Times New Roman"/>
          <w:b/>
          <w:sz w:val="24"/>
          <w:szCs w:val="24"/>
        </w:rPr>
        <w:t>3. Порядок привлечения добровольных пожертвований.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Администрация ДОУ в лице заведующего вправе обратиться за оказанием спонсорской помощи ДОУ, как в устной (на родительском собрании, в частной беседе), так и в письменной (в виде объявления, письма) форме, после обязательного согласования с Родительским комитетом ДОУ;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Пожертвования физических или юридических лиц могут привлекаться ДОУ только на добровольной основе. Решение об оказании благотворительной помощи родителями (законными представителями) принимается ими добровольно, а сумма благотворительных взносов является произвольной, с учетом финансовой возможности семьи.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Решение Родительского комитета ДОУ о внесении родителями средств, в качестве благотворительной помощи, носят рекомендательный характер и  не являются обязательными для исполнения.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Не допускается принуждение родителей (законных представителей) воспитанников к внесению денежных средств со стороны работников ДОУ в части принудительного привлечения родительских взносов и благотворительных средств. Отказ в оказании спонсорской помощи или внесения добровольных пожертвований не может сопровождаться какими-либо последствиями для детей.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Запрещается отказывать гражданам в приеме детей в ДОУ или исключать из-за невозможности или нежелания законных представителей осуществлять целевые взносы (добровольные пожертвования), либо выступать заказчиком платных дополнительных образовательных услуг.  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5B0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Работникам ДОУ запрещается заниматься сбором пожертвований в любой форме.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3.7.При обращении за оказанием помощи ДОУ обязано проинформировать физическое или юридическое лицо о целях привлечения добровольных пожертвований (осуществление текущего ремонта, укрепление материальной базы, проведение мероприятий и т.д.)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BE06F8" w:rsidRPr="005802D2" w:rsidRDefault="00BE06F8" w:rsidP="00BE06F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D2">
        <w:rPr>
          <w:rFonts w:ascii="Times New Roman" w:hAnsi="Times New Roman" w:cs="Times New Roman"/>
          <w:b/>
          <w:sz w:val="24"/>
          <w:szCs w:val="24"/>
        </w:rPr>
        <w:t>4. Порядок приема добровольных пожертвований и учета их использования.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Добровольные пожертвования могут быть переданы физическими или юридическими лицами ДОУ в виде: передачи в собственность имущества, в том числе денежных средств и (или) объектов интеллектуальной собственности, наделение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Добровольные пожертвования могут также выражаться в добровольном безвозмездном личном труде граждан, в том числе по ремонту, уборке помещений ДОУ, прилегающей к нему территории, ведения кружков, секций, оформительских и других работ, оказании помощи в проведении мероприятий.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4.3.Передача пожертвований в виде денежных средств  физическими и юридическими лицами осуществляется путем перечисления на лицевой счет ДОУ через отделения банка.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Пожертвования в виде имущества принимаются к учету по заявлению, а затем составляется акт приема-передачи. В случае отсутствия документов, подтверждающих стоимость имущества, оно принимается к учету по стоимости, установленной  в заявлении от физического (юридического) лица, оказывающего добровольное пожертвование.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пожертвовании недвижимого имущества оно подлежит включению в Реестр объектов государственной собственности, право государственной собственности подлежит государственной регистрации в порядке, предусмотренном действующим законодательством. Стоимость передаваемого имущества, вещи или имущественных прав определяется сторонами договора.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4.6.Учет добровольных пожертвований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осуществляется в ДОУ в соответствии с Положением об учетной политике в части организации бюджетного учета в МАДОУ № 218 «Детский сад общеразвивающего вида», Положением о внутреннем контроле над фактами хозяйственной жизни МАДОУ № 218 «Детский сад общеразвивающего вида» 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4.7.Добровольные пожертвования в виде выполнения работ, оказания услуг принимаются Родительским комитетом  по заявлению и акту выполненных работ.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4.8.Заведующая ДОУ обязана отчитываться перед Родительским комитетом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двух раз в год.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4.9.Родительский комитет ДОУ осуществляет контроль за расходованием полученных учреждением средств.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Заведующая ДОУ  обязана представлять письменные отчеты об использовании средств, выполненных работах Родительскому комитету для рассмотрения на общих и групповых собраниях.</w:t>
      </w:r>
    </w:p>
    <w:p w:rsidR="00BE06F8" w:rsidRPr="005802D2" w:rsidRDefault="00BE06F8" w:rsidP="00BE06F8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D2">
        <w:rPr>
          <w:rFonts w:ascii="Times New Roman" w:hAnsi="Times New Roman" w:cs="Times New Roman"/>
          <w:b/>
          <w:sz w:val="24"/>
          <w:szCs w:val="24"/>
        </w:rPr>
        <w:t>5. Ответственность.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Не допускается использование добровольных пожертвований ДОУ на цели, не соответствующие уставной деятельности  и не в соответствии с пожеланием лица, совершившего пожертвование.</w:t>
      </w:r>
    </w:p>
    <w:p w:rsidR="00BE06F8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Ответственность за целевое использование оказанных ДОУ добровольных пожертвований несет заведующий ДОУ.</w:t>
      </w:r>
    </w:p>
    <w:p w:rsidR="00BE06F8" w:rsidRPr="00CD1F4D" w:rsidRDefault="00BE06F8" w:rsidP="00BE06F8">
      <w:pPr>
        <w:tabs>
          <w:tab w:val="left" w:pos="2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5.3.В случае нарушения ДОУ порядка привлечения, расходования и учета добровольных пожертвований заведующий образовательным учреждением несет ответственность в соответствии с действующим законодательством.</w:t>
      </w:r>
    </w:p>
    <w:p w:rsidR="00BE06F8" w:rsidRPr="0048310B" w:rsidRDefault="00BE06F8" w:rsidP="00BE06F8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06F8" w:rsidRDefault="00BE06F8" w:rsidP="00BE06F8">
      <w:pPr>
        <w:tabs>
          <w:tab w:val="left" w:pos="2940"/>
        </w:tabs>
        <w:rPr>
          <w:rFonts w:ascii="Times New Roman" w:hAnsi="Times New Roman" w:cs="Times New Roman"/>
        </w:rPr>
      </w:pPr>
    </w:p>
    <w:p w:rsidR="00BE06F8" w:rsidRPr="00A202E0" w:rsidRDefault="00BE06F8" w:rsidP="00BE06F8">
      <w:pPr>
        <w:tabs>
          <w:tab w:val="left" w:pos="2940"/>
        </w:tabs>
        <w:rPr>
          <w:rFonts w:ascii="Times New Roman" w:hAnsi="Times New Roman" w:cs="Times New Roman"/>
        </w:rPr>
      </w:pPr>
    </w:p>
    <w:p w:rsidR="003F630C" w:rsidRDefault="003F630C"/>
    <w:sectPr w:rsidR="003F630C" w:rsidSect="00254401">
      <w:pgSz w:w="11906" w:h="16838"/>
      <w:pgMar w:top="567" w:right="51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A90"/>
    <w:multiLevelType w:val="hybridMultilevel"/>
    <w:tmpl w:val="47329B34"/>
    <w:lvl w:ilvl="0" w:tplc="A2F89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7C57"/>
    <w:multiLevelType w:val="hybridMultilevel"/>
    <w:tmpl w:val="B010C8A2"/>
    <w:lvl w:ilvl="0" w:tplc="A2F89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6F8"/>
    <w:rsid w:val="003F630C"/>
    <w:rsid w:val="004E33D7"/>
    <w:rsid w:val="0052542E"/>
    <w:rsid w:val="006611A2"/>
    <w:rsid w:val="00BE06F8"/>
    <w:rsid w:val="00FE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F8"/>
    <w:pPr>
      <w:ind w:left="720"/>
      <w:contextualSpacing/>
    </w:pPr>
  </w:style>
  <w:style w:type="table" w:styleId="a4">
    <w:name w:val="Table Grid"/>
    <w:basedOn w:val="a1"/>
    <w:uiPriority w:val="59"/>
    <w:rsid w:val="00BE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F8"/>
    <w:pPr>
      <w:ind w:left="720"/>
      <w:contextualSpacing/>
    </w:pPr>
  </w:style>
  <w:style w:type="table" w:styleId="a4">
    <w:name w:val="Table Grid"/>
    <w:basedOn w:val="a1"/>
    <w:uiPriority w:val="59"/>
    <w:rsid w:val="00BE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</dc:creator>
  <cp:lastModifiedBy>tolyton</cp:lastModifiedBy>
  <cp:revision>2</cp:revision>
  <cp:lastPrinted>2016-05-17T03:45:00Z</cp:lastPrinted>
  <dcterms:created xsi:type="dcterms:W3CDTF">2019-08-13T11:37:00Z</dcterms:created>
  <dcterms:modified xsi:type="dcterms:W3CDTF">2019-08-13T11:37:00Z</dcterms:modified>
</cp:coreProperties>
</file>